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Компетенция «Инженерный дизайн CAD» представляет собой разработку устройств и механизмов с использованием систем автоматизированного проектирования (САПР, CAD) при подготовке электронных моделей, чертежей и файлов, содержащих всю информацию, необходимую для изготовления и решения технических задач. Квалифицированные специалисты в данной области могут проектировать механические системы и устройства.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Задание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Конкурсное задание включает в себя трёхмерное моделирование механизмов, конструирование новых устройств по техническому заданию и работу с измерительным инструментом.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Описание задания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Конкурсное задание состоит из независимых модулей, в которых участникам необходимо продемонстрировать навыки: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 разработке электронных моделей деталей и сборочных единиц механизмов, созданию чертежей, выполнению расчётов; 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созданию рамных конструкций, созданию чертежей развёрток деталей из листового материала; 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внесению изменений в конструкцию устройств; 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обратному проектированию по физической модели.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Критерии оценки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оценки качества выполнения задания используются объективные критерии оценки: правильность размерного расчёта, условия собираемости устройства, внесение изменений с учётом всех требований по техническому заданию, выполнения чертежей по ЕСКД (ISO). Для оценки выполнения анимации схем сборки-разборки и функционирования устройств, а так же фотореалистичных изображений, используются измеряемые и судейские оценки.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