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23" w:rsidRDefault="0097080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FC5723" w:rsidRDefault="0097080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FC5723" w:rsidRDefault="0097080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А. С. ПАНОВА»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ОУД.07 ИНФОРМАТИКА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образовательная программа </w:t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</w:t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управление на транспорте 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Технологический профиль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Хабаровск, 2021 г.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C5723">
        <w:tc>
          <w:tcPr>
            <w:tcW w:w="2500" w:type="pct"/>
          </w:tcPr>
          <w:p w:rsidR="00FC5723" w:rsidRDefault="00970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 </w:t>
            </w:r>
          </w:p>
          <w:p w:rsidR="00FC5723" w:rsidRDefault="00970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:rsidR="00FC5723" w:rsidRDefault="00970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 Кухаренко Е.А. «____»_______________2021 г.</w:t>
            </w:r>
          </w:p>
        </w:tc>
        <w:tc>
          <w:tcPr>
            <w:tcW w:w="2500" w:type="pct"/>
          </w:tcPr>
          <w:p w:rsidR="00FC5723" w:rsidRDefault="00970809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:rsidR="00FC5723" w:rsidRDefault="00970809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:rsidR="00FC5723" w:rsidRDefault="00970809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Котенева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С.Б.</w:t>
            </w:r>
          </w:p>
          <w:p w:rsidR="00FC5723" w:rsidRDefault="00970809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«____» ____________2021 г.</w:t>
            </w:r>
          </w:p>
          <w:p w:rsidR="00FC5723" w:rsidRDefault="00FC57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Разработчики программы: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Преподаватель  ____________________ П.К. Красильникова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Преподаватель  ____________________ Н.В. Максименко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____________________Н.И. Коршунова</w:t>
      </w:r>
    </w:p>
    <w:p w:rsidR="00FC5723" w:rsidRDefault="00BA6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</w:t>
      </w:r>
      <w:r w:rsidR="00970809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FC5723" w:rsidRDefault="00FC5723">
      <w:pPr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</w:p>
    <w:p w:rsidR="00FC5723" w:rsidRDefault="00FC5723">
      <w:pPr>
        <w:pStyle w:val="af4"/>
        <w:ind w:firstLine="709"/>
        <w:rPr>
          <w:sz w:val="23"/>
        </w:rPr>
      </w:pPr>
    </w:p>
    <w:p w:rsidR="00FC5723" w:rsidRDefault="00FC5723">
      <w:pPr>
        <w:pStyle w:val="af4"/>
        <w:ind w:firstLine="709"/>
        <w:rPr>
          <w:sz w:val="20"/>
        </w:rPr>
      </w:pPr>
    </w:p>
    <w:p w:rsidR="00FC5723" w:rsidRDefault="00FC5723">
      <w:pPr>
        <w:pStyle w:val="af4"/>
        <w:ind w:firstLine="709"/>
        <w:rPr>
          <w:sz w:val="20"/>
        </w:rPr>
      </w:pPr>
    </w:p>
    <w:p w:rsidR="00FC5723" w:rsidRDefault="00FC5723">
      <w:pPr>
        <w:pStyle w:val="af4"/>
        <w:ind w:firstLine="709"/>
        <w:rPr>
          <w:sz w:val="20"/>
        </w:rPr>
      </w:pPr>
    </w:p>
    <w:p w:rsidR="00FC5723" w:rsidRDefault="00FC5723">
      <w:pPr>
        <w:pStyle w:val="af4"/>
        <w:ind w:firstLine="709"/>
        <w:rPr>
          <w:sz w:val="20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C5723" w:rsidRDefault="00970809">
      <w:pPr>
        <w:tabs>
          <w:tab w:val="left" w:leader="dot" w:pos="2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1.Пояснительная записка </w:t>
      </w:r>
    </w:p>
    <w:p w:rsidR="00FC5723" w:rsidRDefault="00970809">
      <w:pPr>
        <w:tabs>
          <w:tab w:val="left" w:leader="dot" w:pos="87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2.Общая характеристика учебной дисциплины </w:t>
      </w:r>
    </w:p>
    <w:p w:rsidR="00FC5723" w:rsidRDefault="00970809">
      <w:pPr>
        <w:tabs>
          <w:tab w:val="left" w:leader="dot" w:pos="50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3.Место учебной дисциплины в учебном плане</w:t>
      </w:r>
    </w:p>
    <w:p w:rsidR="00FC5723" w:rsidRDefault="00970809">
      <w:pPr>
        <w:tabs>
          <w:tab w:val="left" w:leader="dot" w:pos="87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4.Результаты освоения учебной дисциплины</w:t>
      </w:r>
    </w:p>
    <w:p w:rsidR="00FC5723" w:rsidRDefault="00970809">
      <w:pPr>
        <w:tabs>
          <w:tab w:val="left" w:leader="dot" w:pos="87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5.Содержание учебной дисциплины</w:t>
      </w:r>
    </w:p>
    <w:p w:rsidR="00FC5723" w:rsidRDefault="00970809">
      <w:pPr>
        <w:tabs>
          <w:tab w:val="left" w:leader="dot" w:pos="87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6.Темы рефератов (докладов),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индивидуальных проектов</w:t>
      </w:r>
      <w:proofErr w:type="gramEnd"/>
    </w:p>
    <w:p w:rsidR="00FC5723" w:rsidRDefault="00970809">
      <w:pPr>
        <w:tabs>
          <w:tab w:val="left" w:leader="dot" w:pos="8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7.Тематическое планирование</w:t>
      </w:r>
    </w:p>
    <w:p w:rsidR="00FC5723" w:rsidRDefault="00970809">
      <w:pPr>
        <w:tabs>
          <w:tab w:val="left" w:leader="dot" w:pos="8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8.Практическая работа</w:t>
      </w:r>
    </w:p>
    <w:p w:rsidR="00FC5723" w:rsidRDefault="00970809">
      <w:pPr>
        <w:tabs>
          <w:tab w:val="left" w:leader="dot" w:pos="8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9.Внеаудиторная самостоятельная работа</w:t>
      </w:r>
    </w:p>
    <w:p w:rsidR="00FC5723" w:rsidRDefault="00970809">
      <w:pPr>
        <w:tabs>
          <w:tab w:val="left" w:leader="dot" w:pos="8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10.Характеристика основных видов учебной деятельности обучающихся</w:t>
      </w:r>
    </w:p>
    <w:p w:rsidR="00FC5723" w:rsidRDefault="009708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FC5723" w:rsidRDefault="009708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12.Литература</w:t>
      </w:r>
    </w:p>
    <w:p w:rsidR="00FC5723" w:rsidRDefault="00970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FC5723" w:rsidRDefault="00FC57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</w:t>
      </w:r>
      <w:r>
        <w:rPr>
          <w:rFonts w:ascii="Times New Roman" w:eastAsia="Calibri" w:hAnsi="Times New Roman" w:cs="Times New Roman"/>
          <w:sz w:val="28"/>
          <w:szCs w:val="28"/>
        </w:rPr>
        <w:t>ения основной профессиональной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</w:t>
      </w:r>
      <w:r>
        <w:rPr>
          <w:rFonts w:ascii="Times New Roman" w:eastAsia="Calibri" w:hAnsi="Times New Roman" w:cs="Times New Roman"/>
          <w:sz w:val="28"/>
          <w:szCs w:val="28"/>
        </w:rPr>
        <w:t>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</w:t>
      </w:r>
      <w:r>
        <w:rPr>
          <w:rFonts w:ascii="Times New Roman" w:eastAsia="Calibri" w:hAnsi="Times New Roman" w:cs="Times New Roman"/>
          <w:sz w:val="28"/>
          <w:szCs w:val="28"/>
        </w:rPr>
        <w:t>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от  28 июня 2016 г. № 2/16-з).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</w:t>
      </w:r>
      <w:r>
        <w:rPr>
          <w:rFonts w:ascii="Times New Roman" w:eastAsia="Calibri" w:hAnsi="Times New Roman" w:cs="Times New Roman"/>
          <w:sz w:val="28"/>
          <w:szCs w:val="28"/>
        </w:rPr>
        <w:t>«Информатика» направлено на достижение следующих целей: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</w:t>
      </w:r>
      <w:r>
        <w:rPr>
          <w:rFonts w:ascii="Times New Roman" w:eastAsia="Calibri" w:hAnsi="Times New Roman" w:cs="Times New Roman"/>
          <w:sz w:val="28"/>
          <w:szCs w:val="28"/>
        </w:rPr>
        <w:t>грамм и работы в Интернете;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при</w:t>
      </w:r>
      <w:r>
        <w:rPr>
          <w:rFonts w:ascii="Times New Roman" w:eastAsia="Calibri" w:hAnsi="Times New Roman" w:cs="Times New Roman"/>
          <w:sz w:val="28"/>
          <w:szCs w:val="28"/>
        </w:rPr>
        <w:t>менять, анализировать, преобразовывать информационные модели реальных объектов и процессов, средствами информатики, используя при этом ИКТ, в том числе при изучении других дисциплин;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развитие у обучающихся познавательных интересов, интеллектуальных и тво</w:t>
      </w:r>
      <w:r>
        <w:rPr>
          <w:rFonts w:ascii="Times New Roman" w:eastAsia="Calibri" w:hAnsi="Times New Roman" w:cs="Times New Roman"/>
          <w:sz w:val="28"/>
          <w:szCs w:val="28"/>
        </w:rPr>
        <w:t>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приобретение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</w:t>
      </w:r>
      <w:r>
        <w:rPr>
          <w:rFonts w:ascii="Times New Roman" w:eastAsia="Calibri" w:hAnsi="Times New Roman" w:cs="Times New Roman"/>
          <w:sz w:val="28"/>
          <w:szCs w:val="28"/>
        </w:rPr>
        <w:t>ой, в том числе проектной, деятельности;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приобретение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знаний этических аспектов информационной деятельности и глобальных информационных коммуникаций в глобальных сетях;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осознание ответственности людей, вовлеченных в создание и использован</w:t>
      </w:r>
      <w:r>
        <w:rPr>
          <w:rFonts w:ascii="Times New Roman" w:eastAsia="Calibri" w:hAnsi="Times New Roman" w:cs="Times New Roman"/>
          <w:sz w:val="28"/>
          <w:szCs w:val="28"/>
        </w:rPr>
        <w:t>ие информационных систем, распространение и использование информации;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владение информационной культурой, способностью анализировать и оценивать информацию с использованием информационно-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коммуникационных технологий, средств образовательных и социальных ко</w:t>
      </w:r>
      <w:r>
        <w:rPr>
          <w:rFonts w:ascii="Times New Roman" w:eastAsia="Calibri" w:hAnsi="Times New Roman" w:cs="Times New Roman"/>
          <w:sz w:val="28"/>
          <w:szCs w:val="28"/>
        </w:rPr>
        <w:t>ммуникаций.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</w:t>
      </w:r>
      <w:r>
        <w:rPr>
          <w:rFonts w:ascii="Times New Roman" w:eastAsia="Calibri" w:hAnsi="Times New Roman" w:cs="Times New Roman"/>
          <w:sz w:val="28"/>
          <w:szCs w:val="28"/>
        </w:rPr>
        <w:t>бщего образования программы подготовки специалистов среднего звена (ППССЗ).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является основой для реализации образовательной программы среднего общего образования в пределах освоения ОПОП СПО ППССЗ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уточняет содержание учебного материала, последовательность его изучения, распределение учебных часов, тематику практических занятий, проектной деятельности, рефератов, виды самостоятельных работ, учитывая специфику пр</w:t>
      </w:r>
      <w:r>
        <w:rPr>
          <w:rFonts w:ascii="Times New Roman" w:eastAsia="Calibri" w:hAnsi="Times New Roman" w:cs="Times New Roman"/>
          <w:sz w:val="28"/>
          <w:szCs w:val="28"/>
        </w:rPr>
        <w:t>ограмм подготовки специалистов среднего звена, осваиваемой специальности технологического профиля.</w:t>
      </w:r>
      <w:proofErr w:type="gramEnd"/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>
        <w:rPr>
          <w:rFonts w:ascii="Times New Roman" w:eastAsia="Calibri" w:hAnsi="Times New Roman" w:cs="Times New Roman"/>
          <w:sz w:val="28"/>
          <w:szCs w:val="28"/>
        </w:rPr>
        <w:tab/>
        <w:t>Понимать сущность и социальную значимость своей будущее профессии, проявлять к ней устойчивый интерес.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2.</w:t>
      </w:r>
      <w:r>
        <w:rPr>
          <w:rFonts w:ascii="Times New Roman" w:eastAsia="Calibri" w:hAnsi="Times New Roman" w:cs="Times New Roman"/>
          <w:sz w:val="28"/>
          <w:szCs w:val="28"/>
        </w:rPr>
        <w:tab/>
        <w:t>Организовывать с</w:t>
      </w:r>
      <w:r>
        <w:rPr>
          <w:rFonts w:ascii="Times New Roman" w:eastAsia="Calibri" w:hAnsi="Times New Roman" w:cs="Times New Roman"/>
          <w:sz w:val="28"/>
          <w:szCs w:val="28"/>
        </w:rPr>
        <w:t>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3.  </w:t>
      </w:r>
      <w:r>
        <w:rPr>
          <w:rFonts w:ascii="Times New Roman" w:eastAsia="Calibri" w:hAnsi="Times New Roman" w:cs="Times New Roman"/>
          <w:sz w:val="28"/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4.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Осуществлять поиск </w:t>
      </w:r>
      <w:r>
        <w:rPr>
          <w:rFonts w:ascii="Times New Roman" w:eastAsia="Calibri" w:hAnsi="Times New Roman" w:cs="Times New Roman"/>
          <w:sz w:val="28"/>
          <w:szCs w:val="28"/>
        </w:rPr>
        <w:t>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5. </w:t>
      </w:r>
      <w:r>
        <w:rPr>
          <w:rFonts w:ascii="Times New Roman" w:eastAsia="Calibri" w:hAnsi="Times New Roman" w:cs="Times New Roman"/>
          <w:sz w:val="28"/>
          <w:szCs w:val="28"/>
        </w:rPr>
        <w:tab/>
        <w:t>Использовать информационно-коммуникационные технологии в профессиональной деятельности.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6.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7.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Брать на себя ответственность за работу членов команды (подчиненных), результат выполнения задания. 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8. </w:t>
      </w:r>
      <w:r>
        <w:rPr>
          <w:rFonts w:ascii="Times New Roman" w:eastAsia="Calibri" w:hAnsi="Times New Roman" w:cs="Times New Roman"/>
          <w:sz w:val="28"/>
          <w:szCs w:val="28"/>
        </w:rPr>
        <w:tab/>
        <w:t>Самостоятельно определять задачи профессиональ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ного и личностного развития, заниматься самообразованием, осознанно планировать повышение квалификации.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9.</w:t>
      </w:r>
      <w:r>
        <w:rPr>
          <w:rFonts w:ascii="Times New Roman" w:eastAsia="Calibri" w:hAnsi="Times New Roman" w:cs="Times New Roman"/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:rsidR="00BA650C" w:rsidRDefault="00BA650C" w:rsidP="00BA6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сфере.</w:t>
      </w:r>
    </w:p>
    <w:p w:rsidR="00BA650C" w:rsidRDefault="00BA650C" w:rsidP="00BA650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A650C" w:rsidRPr="000D03A4" w:rsidRDefault="00BA650C" w:rsidP="00BA650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D03A4">
        <w:rPr>
          <w:rFonts w:ascii="Times New Roman" w:eastAsia="Calibri" w:hAnsi="Times New Roman"/>
          <w:sz w:val="28"/>
          <w:szCs w:val="28"/>
        </w:rPr>
        <w:t>Формируемые личностные результаты</w:t>
      </w:r>
    </w:p>
    <w:p w:rsidR="00BA650C" w:rsidRPr="000D03A4" w:rsidRDefault="00BA650C" w:rsidP="00BA650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BA650C" w:rsidRPr="000D03A4" w:rsidTr="00CE2EA6">
        <w:tc>
          <w:tcPr>
            <w:tcW w:w="8046" w:type="dxa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воспитания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lastRenderedPageBreak/>
              <w:t>Осознающий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D03A4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BA650C" w:rsidRPr="000D03A4" w:rsidTr="00CE2EA6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Сопричастный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0D03A4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BA650C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650C" w:rsidRPr="000D03A4" w:rsidRDefault="00BA650C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BA650C" w:rsidRPr="000D03A4" w:rsidRDefault="00BA650C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0"/>
    </w:tbl>
    <w:p w:rsidR="00BA650C" w:rsidRDefault="00BA6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</w:t>
      </w:r>
      <w:r>
        <w:rPr>
          <w:rFonts w:ascii="Times New Roman" w:eastAsia="Calibri" w:hAnsi="Times New Roman" w:cs="Times New Roman"/>
          <w:sz w:val="28"/>
          <w:szCs w:val="28"/>
        </w:rPr>
        <w:t>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650C" w:rsidRDefault="00BA650C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Одной из характеристик современного общест</w:t>
      </w:r>
      <w:r>
        <w:rPr>
          <w:rFonts w:ascii="Times New Roman" w:eastAsia="Calibri" w:hAnsi="Times New Roman" w:cs="Times New Roman"/>
          <w:sz w:val="28"/>
          <w:szCs w:val="28"/>
        </w:rPr>
        <w:t>ва является использование информационных технологий, средств ИКТ и информационных ресурсов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</w:t>
      </w:r>
      <w:r>
        <w:rPr>
          <w:rFonts w:ascii="Times New Roman" w:eastAsia="Calibri" w:hAnsi="Times New Roman" w:cs="Times New Roman"/>
          <w:sz w:val="28"/>
          <w:szCs w:val="28"/>
        </w:rPr>
        <w:t>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</w:t>
      </w:r>
      <w:r>
        <w:rPr>
          <w:rFonts w:ascii="Times New Roman" w:eastAsia="Calibri" w:hAnsi="Times New Roman" w:cs="Times New Roman"/>
          <w:sz w:val="28"/>
          <w:szCs w:val="28"/>
        </w:rPr>
        <w:t>их образовательную программу среднего общего образования в пределах освоения ОПОП СПО ППССЗ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освоении профессий 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технологического профиля профессионального образования «Информатика» изучается на базовом уровне ФГОС среднего общего образования с углубленным освоением отдельных тем с учетом специфики осваиваемых профессий.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Это выражается в содержании обучения, количе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стве часов, выделяемых на изучение отдельных тем программы, глубину их освоения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объеме и характере практических занятий, видах внеаудиторной самостоятельной работы обучающихся.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«Информационная деятельность человека»;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«Информация и информационные процессы»;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«Средства информационных и коммуникационных технологий (ИКТ)»;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«Информационные структуры (электронные таблицы и базы данных)»;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«Технологии создания и преобразования и</w:t>
      </w:r>
      <w:r>
        <w:rPr>
          <w:rFonts w:ascii="Times New Roman" w:eastAsia="Calibri" w:hAnsi="Times New Roman" w:cs="Times New Roman"/>
          <w:sz w:val="28"/>
          <w:szCs w:val="28"/>
        </w:rPr>
        <w:t>нформационных объектов»;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«Телекоммуникационные технологии».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Содержание учебной дисциплины позволяет реализовать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изучение информатики для различных профилей профессионального образования и обеспечить связь с другими образовательными областя</w:t>
      </w:r>
      <w:r>
        <w:rPr>
          <w:rFonts w:ascii="Times New Roman" w:eastAsia="Calibri" w:hAnsi="Times New Roman" w:cs="Times New Roman"/>
          <w:sz w:val="28"/>
          <w:szCs w:val="28"/>
        </w:rPr>
        <w:t>ми, учесть возрастные особенности обучающихся, выбрать различные пути изучения материала.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</w:t>
      </w:r>
      <w:r>
        <w:rPr>
          <w:rFonts w:ascii="Times New Roman" w:eastAsia="Calibri" w:hAnsi="Times New Roman" w:cs="Times New Roman"/>
          <w:sz w:val="28"/>
          <w:szCs w:val="28"/>
        </w:rPr>
        <w:t>атериал по информатике в целях комплексного продвижения обучающихся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обучающихся общей информационной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компетентности, готовности к комплексному использованию инструментов информационной деятельности.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Освоение учебной дисциплины «Информатика», учитывающей специфику осваиваемых специальностей СПО, предполагает углубленное изучение отдельных тем, активное ис</w:t>
      </w:r>
      <w:r>
        <w:rPr>
          <w:rFonts w:ascii="Times New Roman" w:eastAsia="Calibri" w:hAnsi="Times New Roman" w:cs="Times New Roman"/>
          <w:sz w:val="28"/>
          <w:szCs w:val="28"/>
        </w:rPr>
        <w:t>пользование различных методов информатики и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организации практических заня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тий и внеаудиторной самостоятельной работы внимание обучающихся акцентируется на поиске информации в средствах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массмедиа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Интернете, в учебной и специальной литературе с соответствующим оформлением и представлением результатов. Это способствует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ю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ия информации.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экзамена в рамках промежуточной аттестации обучающихся в процессе освоения ОПОП СПО ППССЗ с получением среднего общего образования.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общеобразовательном цикле уче</w:t>
      </w:r>
      <w:r>
        <w:rPr>
          <w:rFonts w:ascii="Times New Roman" w:eastAsia="Calibri" w:hAnsi="Times New Roman" w:cs="Times New Roman"/>
          <w:sz w:val="28"/>
          <w:szCs w:val="28"/>
        </w:rPr>
        <w:t>бного плана ОПОП СПО на базе основного общего образования с получением среднего общего образования.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учебных планах ППССЗ место учебной дисциплины «Информатика» - в составе учебных дисциплин общеобразовательного цикла, формируемых из обязательных предметн</w:t>
      </w:r>
      <w:r>
        <w:rPr>
          <w:rFonts w:ascii="Times New Roman" w:eastAsia="Calibri" w:hAnsi="Times New Roman" w:cs="Times New Roman"/>
          <w:sz w:val="28"/>
          <w:szCs w:val="28"/>
        </w:rPr>
        <w:t>ых областей ФГОС среднего общего образования, для специальностей СПО технологического профиля профессионального образования.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«Информатика» обеспечивает достижение обучающимися следующих результатов: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осознание своего места в информационном обществе;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 ответственной творчес</w:t>
      </w:r>
      <w:r>
        <w:rPr>
          <w:rFonts w:ascii="Times New Roman" w:eastAsia="Calibri" w:hAnsi="Times New Roman" w:cs="Times New Roman"/>
          <w:sz w:val="28"/>
          <w:szCs w:val="28"/>
        </w:rPr>
        <w:t>кой деятельности с использованием информационно-коммуникационных технологий;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</w:t>
      </w:r>
      <w:r>
        <w:rPr>
          <w:rFonts w:ascii="Times New Roman" w:eastAsia="Calibri" w:hAnsi="Times New Roman" w:cs="Times New Roman"/>
          <w:sz w:val="28"/>
          <w:szCs w:val="28"/>
        </w:rPr>
        <w:t>ь новые для себя знания в профессиональной области, используя для этого доступные источники информации;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</w:t>
      </w:r>
      <w:r>
        <w:rPr>
          <w:rFonts w:ascii="Times New Roman" w:eastAsia="Calibri" w:hAnsi="Times New Roman" w:cs="Times New Roman"/>
          <w:sz w:val="28"/>
          <w:szCs w:val="28"/>
        </w:rPr>
        <w:t>коммуникаций;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 выбирать грамотное поведение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ри использовании разнообразных средств информационно-коммуникационных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технологий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 в профессиональной деятельности, так и в быту;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повышению квалификации в избранной профессиональной деятельности на основе развития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личных информационно-коммуникационных компетенций;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 определять цели, составлять планы деятельности и определять средства, необходимые для их реализации;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для решения информ</w:t>
      </w:r>
      <w:r>
        <w:rPr>
          <w:rFonts w:ascii="Times New Roman" w:eastAsia="Calibri" w:hAnsi="Times New Roman" w:cs="Times New Roman"/>
          <w:sz w:val="28"/>
          <w:szCs w:val="28"/>
        </w:rPr>
        <w:t>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использование различных инф</w:t>
      </w:r>
      <w:r>
        <w:rPr>
          <w:rFonts w:ascii="Times New Roman" w:eastAsia="Calibri" w:hAnsi="Times New Roman" w:cs="Times New Roman"/>
          <w:sz w:val="28"/>
          <w:szCs w:val="28"/>
        </w:rPr>
        <w:t>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информации, в том числе электронных библиотек, умение критически оценивать и интерпретироват</w:t>
      </w:r>
      <w:r>
        <w:rPr>
          <w:rFonts w:ascii="Times New Roman" w:eastAsia="Calibri" w:hAnsi="Times New Roman" w:cs="Times New Roman"/>
          <w:sz w:val="28"/>
          <w:szCs w:val="28"/>
        </w:rPr>
        <w:t>ь информацию, получаемую из различных источников, в том числе из сети Интернет;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умение использовать средства информационно-коммуникационных т</w:t>
      </w:r>
      <w:r>
        <w:rPr>
          <w:rFonts w:ascii="Times New Roman" w:eastAsia="Calibri" w:hAnsi="Times New Roman" w:cs="Times New Roman"/>
          <w:sz w:val="28"/>
          <w:szCs w:val="28"/>
        </w:rPr>
        <w:t>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умение публично представлять резу</w:t>
      </w:r>
      <w:r>
        <w:rPr>
          <w:rFonts w:ascii="Times New Roman" w:eastAsia="Calibri" w:hAnsi="Times New Roman" w:cs="Times New Roman"/>
          <w:sz w:val="28"/>
          <w:szCs w:val="28"/>
        </w:rPr>
        <w:t>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 роли информации и информац</w:t>
      </w:r>
      <w:r>
        <w:rPr>
          <w:rFonts w:ascii="Times New Roman" w:eastAsia="Calibri" w:hAnsi="Times New Roman" w:cs="Times New Roman"/>
          <w:sz w:val="28"/>
          <w:szCs w:val="28"/>
        </w:rPr>
        <w:t>ионных процессов в окружающем мире;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использование готовых прикладных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компьютерных программ по профилю подготовки;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владение способами представления, хранения и обработки данных на компьютере;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владение компьютерными средствами представления и анализа данных в электронных таблицах;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 базах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данных и простейших средствах управления ими;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владение типовыми приемами написания программы на алгорит</w:t>
      </w:r>
      <w:r>
        <w:rPr>
          <w:rFonts w:ascii="Times New Roman" w:eastAsia="Calibri" w:hAnsi="Times New Roman" w:cs="Times New Roman"/>
          <w:sz w:val="28"/>
          <w:szCs w:val="28"/>
        </w:rPr>
        <w:t>мическом языке для решения стандартной задачи с использованием основных конструкций языка программирования;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</w:t>
      </w:r>
      <w:r>
        <w:rPr>
          <w:rFonts w:ascii="Times New Roman" w:eastAsia="Calibri" w:hAnsi="Times New Roman" w:cs="Times New Roman"/>
          <w:sz w:val="28"/>
          <w:szCs w:val="28"/>
        </w:rPr>
        <w:t>рматизации;</w:t>
      </w:r>
    </w:p>
    <w:p w:rsidR="00FC5723" w:rsidRDefault="0097080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FC5723" w:rsidRDefault="0097080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применение на практике средств защиты информации от вредоносных программ, соблюдение правил личной безопасности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этикиработы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 информацией и средствами коммуникаций в Интернете.</w:t>
      </w:r>
    </w:p>
    <w:p w:rsidR="00FC5723" w:rsidRDefault="00FC57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9708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Роль информационной де</w:t>
      </w:r>
      <w:r>
        <w:rPr>
          <w:rFonts w:ascii="Times New Roman" w:eastAsia="Calibri" w:hAnsi="Times New Roman" w:cs="Times New Roman"/>
          <w:sz w:val="28"/>
          <w:szCs w:val="28"/>
        </w:rPr>
        <w:t>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1. Информационная деятельность человека</w:t>
      </w:r>
    </w:p>
    <w:p w:rsidR="00FC5723" w:rsidRDefault="00FC572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1.1. Основные этапы развития информационного общества. Этапы развития технических средств и информационных ресурсов.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Информационные ресурсы общества.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Образовательные информационные ресурсы.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Работа с программным обеспечением.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</w:t>
      </w:r>
      <w:r>
        <w:rPr>
          <w:rFonts w:ascii="Times New Roman" w:eastAsia="Calibri" w:hAnsi="Times New Roman" w:cs="Times New Roman"/>
          <w:sz w:val="28"/>
          <w:szCs w:val="28"/>
        </w:rPr>
        <w:t>алляция программного обеспечения (в соответствии с техническим направлением профессиональной деятельности), его использование и обновление.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1.2. Виды профессиональной информационной деятельности человека с использованием технических средств и информа</w:t>
      </w:r>
      <w:r>
        <w:rPr>
          <w:rFonts w:ascii="Times New Roman" w:eastAsia="Calibri" w:hAnsi="Times New Roman" w:cs="Times New Roman"/>
          <w:sz w:val="28"/>
          <w:szCs w:val="28"/>
        </w:rPr>
        <w:t>ционных ресурсов (в соответствии с техническим направлением профессиональной деятельности). 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>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Лицензионные и свободно распространяемые программные продукты.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обновления программного обеспечения с использованием сети Интернет.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2. Информация и информационные процессы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2.1. Подходы к понятию и измерению инфор</w:t>
      </w:r>
      <w:r>
        <w:rPr>
          <w:rFonts w:ascii="Times New Roman" w:eastAsia="Calibri" w:hAnsi="Times New Roman" w:cs="Times New Roman"/>
          <w:sz w:val="28"/>
          <w:szCs w:val="28"/>
        </w:rPr>
        <w:t>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Дискретное (цифровое) представление текстовой, графической, звуков</w:t>
      </w:r>
      <w:r>
        <w:rPr>
          <w:rFonts w:ascii="Times New Roman" w:eastAsia="Calibri" w:hAnsi="Times New Roman" w:cs="Times New Roman"/>
          <w:sz w:val="28"/>
          <w:szCs w:val="28"/>
        </w:rPr>
        <w:t>ой информации и видеоинформации.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Представление информации в различных системах счисления.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Тема 2.2. Основные информационные процессы и их реализация с помощью компьютера: обработка информации.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2.2.1. Принципы обработки информации при помощи компьютер</w:t>
      </w:r>
      <w:r>
        <w:rPr>
          <w:rFonts w:ascii="Times New Roman" w:eastAsia="Calibri" w:hAnsi="Times New Roman" w:cs="Times New Roman"/>
          <w:sz w:val="28"/>
          <w:szCs w:val="28"/>
        </w:rPr>
        <w:t>а. Арифметические и логические основы работы компьютера. Элементная база компьютера.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2.2.2.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ания к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формальному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и их реализации на компьютере.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Основные алгоритмические конструкции и их описание средствами языков программирования.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логических высказываний и операций в алгоритмических конструкциях.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с использованием конструкций проверки условий, циклов и способов описания структур данных.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несложного алгоритма решения задачи.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Тема </w:t>
      </w:r>
      <w:r>
        <w:rPr>
          <w:rFonts w:ascii="Times New Roman" w:eastAsia="Calibri" w:hAnsi="Times New Roman" w:cs="Times New Roman"/>
          <w:sz w:val="28"/>
          <w:szCs w:val="28"/>
        </w:rPr>
        <w:t>2.2.3. Компьютер как исполнитель команд. Программный принцип работы компьютера.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Среда программирования.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Тестирование программы.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Программная реализация несложного алгоритма.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2.2.4. Компьютерные модели различных процессов.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</w:t>
      </w:r>
      <w:r>
        <w:rPr>
          <w:rFonts w:ascii="Times New Roman" w:eastAsia="Calibri" w:hAnsi="Times New Roman" w:cs="Times New Roman"/>
          <w:sz w:val="28"/>
          <w:szCs w:val="28"/>
        </w:rPr>
        <w:t>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исследования на основе использования готовой компьютерной модели.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Конструирование программ на основе разработки алгоритмов процессов различной природы.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2.3. Основные информационные процессы и их реализация с помощью компьюте</w:t>
      </w:r>
      <w:r>
        <w:rPr>
          <w:rFonts w:ascii="Times New Roman" w:eastAsia="Calibri" w:hAnsi="Times New Roman" w:cs="Times New Roman"/>
          <w:sz w:val="28"/>
          <w:szCs w:val="28"/>
        </w:rPr>
        <w:t>ров: хранение, поиск и передача информации.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2.3.1.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архива данных.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Извл</w:t>
      </w:r>
      <w:r>
        <w:rPr>
          <w:rFonts w:ascii="Times New Roman" w:eastAsia="Calibri" w:hAnsi="Times New Roman" w:cs="Times New Roman"/>
          <w:sz w:val="28"/>
          <w:szCs w:val="28"/>
        </w:rPr>
        <w:t>ечение данных из архива.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Запись информации на внешние носители различных видов.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3. Средства информационных и коммуникационных технологий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 Примеры комплектации компьютерного рабочего места в соот</w:t>
      </w:r>
      <w:r>
        <w:rPr>
          <w:rFonts w:ascii="Times New Roman" w:eastAsia="Calibri" w:hAnsi="Times New Roman" w:cs="Times New Roman"/>
          <w:sz w:val="28"/>
          <w:szCs w:val="28"/>
        </w:rPr>
        <w:t>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Операционная система.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Графический интерфейс пользователя.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Примеры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использования внешних устройств, подключаемых к компьютеру, в учебных целях.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внешних устройств.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Подключение внешних устройств к компьютеру и их настройка.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3.2. Объединение компьютеров в локальную сеть. Организация работы пользователей в локальных компьютерных сетях.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Программное и аппаратное обеспечение компьютерных сетей.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Сервер. Сетевые операционные системы.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о системном ад</w:t>
      </w:r>
      <w:r>
        <w:rPr>
          <w:rFonts w:ascii="Times New Roman" w:eastAsia="Calibri" w:hAnsi="Times New Roman" w:cs="Times New Roman"/>
          <w:sz w:val="28"/>
          <w:szCs w:val="28"/>
        </w:rPr>
        <w:t>министрировании.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Разграничение прав доступа в сети.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Подключение компьютера к сети.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Администрирование локальной компьютерной сети.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3.3. Безопасность, гигиена, эргономика, ресурсосбережение. Защита информации, антивирусная защита.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информации, антивирусная защита.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Эксплуатационные требования к компьютерному рабочему месту.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4. Технологии создания и преобразования информационных объектов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4.1. Понятие об информационных системах и автоматизации информационных процессов.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Тема 4.1.1. Возможности настольных издательских систем: создание, организация и основные способы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преобразования (верстки) текста.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систем проверки орфографии и грамматики.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</w:t>
      </w:r>
      <w:r>
        <w:rPr>
          <w:rFonts w:ascii="Times New Roman" w:eastAsia="Calibri" w:hAnsi="Times New Roman" w:cs="Times New Roman"/>
          <w:sz w:val="28"/>
          <w:szCs w:val="28"/>
        </w:rPr>
        <w:t>ма 4.1.2. Возможности динамических (электронных) таблиц. Математическая обработка числовых данных.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4.1.3.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</w:t>
      </w:r>
      <w:r>
        <w:rPr>
          <w:rFonts w:ascii="Times New Roman" w:eastAsia="Calibri" w:hAnsi="Times New Roman" w:cs="Times New Roman"/>
          <w:sz w:val="28"/>
          <w:szCs w:val="28"/>
        </w:rPr>
        <w:t>ения базами данных для выполнения учебных заданий из различных предметных областей.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</w:t>
      </w:r>
      <w:r>
        <w:rPr>
          <w:rFonts w:ascii="Times New Roman" w:eastAsia="Calibri" w:hAnsi="Times New Roman" w:cs="Times New Roman"/>
          <w:sz w:val="28"/>
          <w:szCs w:val="28"/>
        </w:rPr>
        <w:t>тей.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4.1.4. 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презентационного оборудования.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Аудио- и видеомонтаж с ис</w:t>
      </w:r>
      <w:r>
        <w:rPr>
          <w:rFonts w:ascii="Times New Roman" w:eastAsia="Calibri" w:hAnsi="Times New Roman" w:cs="Times New Roman"/>
          <w:sz w:val="28"/>
          <w:szCs w:val="28"/>
        </w:rPr>
        <w:t>пользованием специализированного программного обеспечения.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4.1.5. Демонстрация систем автоматизированного проектирования и конструирования.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Компьютерное черчение.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5. Телекоммуникационные технологии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5.1. Представлен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ия о технических и программных средствах телекоммуникационных технологий.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Интернет-технологии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способы и скоростные характеристики подключения, провайдер.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Браузер.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Примеры работы 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интернет-магазином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интернет-СМИ, интернет-турагентст</w:t>
      </w:r>
      <w:r>
        <w:rPr>
          <w:rFonts w:ascii="Times New Roman" w:eastAsia="Calibri" w:hAnsi="Times New Roman" w:cs="Times New Roman"/>
          <w:sz w:val="28"/>
          <w:szCs w:val="28"/>
        </w:rPr>
        <w:t>вом, интернет-библиотекой и пр.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5.1.1.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Поисковые системы.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Пример по</w:t>
      </w:r>
      <w:r>
        <w:rPr>
          <w:rFonts w:ascii="Times New Roman" w:eastAsia="Calibri" w:hAnsi="Times New Roman" w:cs="Times New Roman"/>
          <w:sz w:val="28"/>
          <w:szCs w:val="28"/>
        </w:rPr>
        <w:t>иска информации на государственных образовательных порталах.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5.1.2. Передача информации между компьютерами. Проводная и беспроводная связь.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Модем.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Единицы измерения скорости передачи данных.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Подключение модема.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ящика электронной почты и настройка его параметров.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адресной книги.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5.1.3. Методы создания и сопровождения сайта.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Средства создания и сопровождения сайта.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5.2. Возможности сетевого программного обеспе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чения для организации коллективной деятельности в глобальных и локальных компьютерных сетях: электронная почта, чат, видеоконференция,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интернет-телефония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форумов, общие ресурсы в сети Интернет, использование тестирующих с</w:t>
      </w:r>
      <w:r>
        <w:rPr>
          <w:rFonts w:ascii="Times New Roman" w:eastAsia="Calibri" w:hAnsi="Times New Roman" w:cs="Times New Roman"/>
          <w:sz w:val="28"/>
          <w:szCs w:val="28"/>
        </w:rPr>
        <w:t>истем в учебной деятельности в локальной сети образовательного учреждения.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Настройка видео веб-сессий.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5.3.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АСУ различного назначения, примеры их использования.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Примеры оборудования с программным управлением.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  <w:proofErr w:type="gramEnd"/>
    </w:p>
    <w:p w:rsidR="00FC5723" w:rsidRDefault="00FC572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Умный дом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Коллекция ссылок на электронно-образовательные ресурсы на сайте образовательной организации по профильным направлениям подготовки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структуры базы данных библиотеки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Простейшая информационно-поисковая система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</w:t>
      </w:r>
      <w:r>
        <w:rPr>
          <w:rFonts w:ascii="Times New Roman" w:eastAsia="Calibri" w:hAnsi="Times New Roman" w:cs="Times New Roman"/>
          <w:sz w:val="28"/>
          <w:szCs w:val="28"/>
        </w:rPr>
        <w:t>руирование программ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Инструкция по безопасности труда и санитарным нормам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Автоматизированное рабочее место (АРМ) специалиста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Мой рабочий стол на компьютере 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Звуковая запись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Личное информационное пространство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Инструкция по безопасности труда и санитарным нормам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Автоматизированное </w:t>
      </w:r>
      <w:r>
        <w:rPr>
          <w:rFonts w:ascii="Times New Roman" w:eastAsia="Calibri" w:hAnsi="Times New Roman" w:cs="Times New Roman"/>
          <w:sz w:val="28"/>
          <w:szCs w:val="28"/>
        </w:rPr>
        <w:t>рабочее место (АРМ) специалиста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Звуковая запись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:rsidR="00FC5723" w:rsidRDefault="00970809">
      <w:pPr>
        <w:pStyle w:val="afb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Личное информационное пространство</w:t>
      </w: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9708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по специальности СПО технологич</w:t>
      </w:r>
      <w:r>
        <w:rPr>
          <w:rFonts w:ascii="Times New Roman" w:eastAsia="Calibri" w:hAnsi="Times New Roman" w:cs="Times New Roman"/>
          <w:sz w:val="28"/>
          <w:szCs w:val="28"/>
        </w:rPr>
        <w:t>еского профиля 23.02.01 Организация перевозок и управление на транспорте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– 150 часов, из них: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аудиторная (обязательная) учебная нагрузка обучающихся – 100 часов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теоретические занятия – 50 часов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практические занятия - 50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внеаудиторная самостоятельная работа – 40 часов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работа над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индивидуальными проектами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- 10 часов</w:t>
      </w:r>
    </w:p>
    <w:p w:rsidR="00FC5723" w:rsidRDefault="0097080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Объем учебной дисциплины и виды учебной работы </w:t>
      </w:r>
    </w:p>
    <w:p w:rsidR="00FC5723" w:rsidRDefault="00FC572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FC5723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Виды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Объем часов</w:t>
            </w:r>
          </w:p>
        </w:tc>
      </w:tr>
      <w:tr w:rsidR="00FC5723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150</w:t>
            </w:r>
          </w:p>
        </w:tc>
      </w:tr>
      <w:tr w:rsidR="00FC5723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100</w:t>
            </w:r>
          </w:p>
        </w:tc>
      </w:tr>
      <w:tr w:rsidR="00FC5723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</w:tr>
      <w:tr w:rsidR="00FC5723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50</w:t>
            </w:r>
          </w:p>
        </w:tc>
      </w:tr>
      <w:tr w:rsidR="00FC5723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50</w:t>
            </w:r>
          </w:p>
        </w:tc>
      </w:tr>
      <w:tr w:rsidR="00FC5723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40</w:t>
            </w:r>
          </w:p>
        </w:tc>
      </w:tr>
      <w:tr w:rsidR="00FC5723">
        <w:trPr>
          <w:trHeight w:val="448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Работа над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индивидуальными проектами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10</w:t>
            </w:r>
          </w:p>
        </w:tc>
      </w:tr>
      <w:tr w:rsidR="00FC5723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Итоговая аттестация в форме экзамена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</w:tr>
    </w:tbl>
    <w:p w:rsidR="00FC5723" w:rsidRDefault="00FC572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C5723" w:rsidRDefault="00FC572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9708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7.1</w:t>
      </w:r>
    </w:p>
    <w:p w:rsidR="00FC5723" w:rsidRDefault="00FC572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049"/>
        <w:gridCol w:w="923"/>
        <w:gridCol w:w="923"/>
        <w:gridCol w:w="1051"/>
        <w:gridCol w:w="1057"/>
        <w:gridCol w:w="917"/>
      </w:tblGrid>
      <w:tr w:rsidR="00FC5723">
        <w:trPr>
          <w:trHeight w:val="48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C5723" w:rsidRDefault="0097080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FC5723">
        <w:trPr>
          <w:trHeight w:val="1346"/>
          <w:tblHeader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FC5723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360"/>
          <w:tblHeader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C572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C5723">
        <w:trPr>
          <w:trHeight w:val="56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16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C5723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FC5723">
        <w:trPr>
          <w:trHeight w:val="15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C5723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C5723">
        <w:trPr>
          <w:trHeight w:val="36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C5723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C5723">
        <w:trPr>
          <w:trHeight w:val="39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C5723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C5723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33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28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4.5 Представление о программных средах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Телекоммуникационные 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C5723">
        <w:trPr>
          <w:trHeight w:val="1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21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C5723">
        <w:trPr>
          <w:trHeight w:val="28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C5723">
        <w:trPr>
          <w:trHeight w:val="30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30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FC5723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:rsidR="00FC5723" w:rsidRDefault="00FC572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rPr>
          <w:sz w:val="24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</w:pPr>
    </w:p>
    <w:p w:rsidR="00FC5723" w:rsidRDefault="00FC5723">
      <w:pPr>
        <w:spacing w:after="0" w:line="240" w:lineRule="auto"/>
        <w:ind w:firstLine="709"/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88"/>
        <w:gridCol w:w="4574"/>
        <w:gridCol w:w="1143"/>
      </w:tblGrid>
      <w:tr w:rsidR="00FC5723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FC5723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C5723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C5723">
        <w:trPr>
          <w:trHeight w:val="21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9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9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16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программным обеспечением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95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316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Лицензированные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16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Свободно распространяемые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58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лизензированных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свободно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распростроняемых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программных продуктов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C5723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512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52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16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10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C5723">
        <w:trPr>
          <w:trHeight w:val="527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и их реализация на компьютере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088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67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 алгоритма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7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алгоритма-черепашка</w:t>
            </w:r>
            <w:proofErr w:type="gramEnd"/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62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 и их реализация с помощью компьютера: хранение, поиск и передача информации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C5723">
        <w:trPr>
          <w:trHeight w:val="26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Поиск и передача информации на носителях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5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архива данных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5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данных из архива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7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Запись информации на внешние носители разных видов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C5723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18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27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503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внешних устройств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25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3.2 Объединение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компьютеров в локальную сеть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512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37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7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компьютера к сети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346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46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5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C5723">
        <w:trPr>
          <w:trHeight w:val="289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C5723">
        <w:trPr>
          <w:trHeight w:val="16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информационной системы.  Функции АСУ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3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информационных процессов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67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45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систем проверки орфографии и грамматики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7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7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C5723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 данных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24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библиотек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СМИ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61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252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черчение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69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Раздел5. Телекоммуникационные технологи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C5723">
        <w:trPr>
          <w:trHeight w:val="134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C5723">
        <w:trPr>
          <w:trHeight w:val="22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 системы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72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поисовые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459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429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ящика электронной почты и настройка его параметров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77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C5723">
        <w:trPr>
          <w:trHeight w:val="71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форумов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2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ресурсы в сети Интернет 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2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Общие ресурсы в сети Интернет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25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дистанционного обучения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C5723">
        <w:trPr>
          <w:trHeight w:val="16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6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60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180"/>
        </w:trPr>
        <w:tc>
          <w:tcPr>
            <w:tcW w:w="295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8" w:type="pct"/>
            <w:vMerge w:val="restar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90" w:type="pct"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C5723">
        <w:trPr>
          <w:trHeight w:val="311"/>
        </w:trPr>
        <w:tc>
          <w:tcPr>
            <w:tcW w:w="295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7" w:type="pct"/>
            <w:shd w:val="clear" w:color="auto" w:fill="auto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FC5723" w:rsidRDefault="00FC5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723" w:rsidRDefault="00FC572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9.ВНЕАУДИТОРНАЯ САМОСТОЯТЕЛЬНАЯ РАБОТА</w:t>
      </w:r>
    </w:p>
    <w:p w:rsidR="00FC5723" w:rsidRDefault="00FC572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4507"/>
        <w:gridCol w:w="2758"/>
        <w:gridCol w:w="1591"/>
      </w:tblGrid>
      <w:tr w:rsidR="00FC5723">
        <w:trPr>
          <w:trHeight w:val="480"/>
          <w:tblHeader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FC5723">
        <w:trPr>
          <w:trHeight w:val="422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«Информатика как наука»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FC5723">
        <w:trPr>
          <w:trHeight w:val="422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FC5723">
        <w:trPr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C5723">
        <w:trPr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C5723">
        <w:trPr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FC5723">
        <w:trPr>
          <w:trHeight w:val="16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FC5723">
        <w:trPr>
          <w:trHeight w:val="16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 Основные информационные процессы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Работа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интернет-ресурсами</w:t>
            </w:r>
            <w:proofErr w:type="spellEnd"/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FC5723">
        <w:trPr>
          <w:trHeight w:val="15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154-157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FC5723">
        <w:trPr>
          <w:trHeight w:val="150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FC5723">
        <w:trPr>
          <w:trHeight w:val="458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FC5723">
        <w:trPr>
          <w:trHeight w:val="201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C5723">
        <w:trPr>
          <w:trHeight w:val="64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3.3 Безопасность. Защита информации, антивирусная защита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«Антивирусные программы»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C5723">
        <w:trPr>
          <w:trHeight w:val="6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FC5723">
        <w:trPr>
          <w:trHeight w:val="64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C5723">
        <w:trPr>
          <w:trHeight w:val="257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C5723">
        <w:trPr>
          <w:trHeight w:val="64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C5723">
        <w:trPr>
          <w:trHeight w:val="30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4.4 Представление об организации базы данных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C5723">
        <w:trPr>
          <w:trHeight w:val="33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FC5723">
        <w:trPr>
          <w:trHeight w:val="3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FC5723">
        <w:trPr>
          <w:trHeight w:val="28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C5723">
        <w:trPr>
          <w:trHeight w:val="345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178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C5723">
        <w:trPr>
          <w:trHeight w:val="1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165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C5723">
        <w:trPr>
          <w:trHeight w:val="1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0C" w:rsidRDefault="00BA6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проекты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C5723" w:rsidRDefault="009708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</w:p>
          <w:p w:rsidR="00FC5723" w:rsidRDefault="00970809">
            <w:pPr>
              <w:pStyle w:val="afb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 рабочий стол на компьютере»</w:t>
            </w:r>
          </w:p>
          <w:p w:rsidR="00FC5723" w:rsidRDefault="00970809">
            <w:pPr>
              <w:pStyle w:val="afb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 ПК, работа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программным обеспечением</w:t>
            </w:r>
          </w:p>
          <w:p w:rsidR="00FC5723" w:rsidRDefault="00970809">
            <w:pPr>
              <w:pStyle w:val="afb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  <w:p w:rsidR="00FC5723" w:rsidRDefault="00FC57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Реферат</w:t>
            </w:r>
          </w:p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Схема</w:t>
            </w:r>
          </w:p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Брошюра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FC5723">
        <w:trPr>
          <w:trHeight w:val="21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FC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</w:tbl>
    <w:p w:rsidR="00FC5723" w:rsidRDefault="00FC57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A650C" w:rsidRDefault="00BA650C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br w:type="page"/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260"/>
      </w:tblGrid>
      <w:tr w:rsidR="00FC5723">
        <w:trPr>
          <w:trHeight w:val="5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:rsidR="00FC5723" w:rsidRDefault="00970809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23" w:rsidRDefault="00970809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учебных действий)</w:t>
            </w:r>
          </w:p>
        </w:tc>
      </w:tr>
      <w:tr w:rsidR="00FC572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сходства и различия протекания информационных процессов у человека,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биологических, технических и социальных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процессы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принятому основанию;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основные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 в реальных системах;</w:t>
            </w:r>
          </w:p>
          <w:p w:rsidR="00FC5723" w:rsidRDefault="00FC5723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45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 Информационная деятельность человека 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системой базовых знаний, отражающих вклад информатики в формирование современной научной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картины мира;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ссылки и цитирование источников информации;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 практике базовые принципы организации и функционирования компьютерных сетей;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нормами информационной этики и права;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  <w:p w:rsidR="00FC5723" w:rsidRDefault="00FC5723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FC5723">
        <w:trPr>
          <w:trHeight w:val="16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информацию с позиций ее свойств (достоверность, объективность, полнота, актуальность и т.п.);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о дискретной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форме представления информации;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кодирования и декодирования информации;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информации и связанных с ней процессов в окружающем мире;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компьютерными средствами представления и анализа данных;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представление информации в различных системах счисления;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математические объекты информатики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в логических формулах;</w:t>
            </w:r>
          </w:p>
          <w:p w:rsidR="00FC5723" w:rsidRDefault="00FC5723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5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2.2 Алгоритмизация и программирование</w:t>
            </w:r>
          </w:p>
          <w:p w:rsidR="00FC5723" w:rsidRDefault="00FC5723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алгоритмического мышления и понимать необходимость формального описания алгоритмов;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понимать программы, написанные на выбранном для изучения унив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ерсальном алгоритмическом языке высокого уровня;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анализировать алгоритмы с использованием таблиц;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технологию решения конкретной задачи с помощью конкретного программного средства выбирать метод решения задачи;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Разбивать процесс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этапы;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  в алгоритм;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для решения какой задачи предназначен алгоритм (интерпретация блок-схем);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Примеры задач: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нахождения наиболь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анализа записей чисел в позиционной системе счислени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решения задач методом перебора;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работы с элементами массива</w:t>
            </w:r>
          </w:p>
          <w:p w:rsidR="00FC5723" w:rsidRDefault="00FC5723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16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2.3 Компьютерные Модели </w:t>
            </w:r>
          </w:p>
          <w:p w:rsidR="00FC5723" w:rsidRDefault="00FC5723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компьютерных моделях, уметь приводить примеры;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исследуемой ситуации: объект, субъект, модель;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среди свойств данного объекта существенные свойства с точки зрения целей моделирования;</w:t>
            </w:r>
          </w:p>
          <w:p w:rsidR="00FC5723" w:rsidRDefault="00FC5723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1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2.4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организовывать информацию, в том числе получаемую из средств массовой информации, свидетельств очевидцев, интервью;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различные источники информации</w:t>
            </w:r>
          </w:p>
          <w:p w:rsidR="00FC5723" w:rsidRDefault="00FC5723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165"/>
        </w:trPr>
        <w:tc>
          <w:tcPr>
            <w:tcW w:w="9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FC5723">
        <w:trPr>
          <w:trHeight w:val="327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компьютер с точки зрения единства аппаратных и программных средств;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определять назначения элементов окна программы;</w:t>
            </w:r>
          </w:p>
          <w:p w:rsidR="00FC5723" w:rsidRDefault="00FC5723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16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3.2 Компьютерные сети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типологии компь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ютерных сетей уметь приводить примеры;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аппаратное обеспечении компьютерной сети;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Знать о возможности разграничения прав доступа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сеть и применять это на практике;</w:t>
            </w:r>
          </w:p>
        </w:tc>
      </w:tr>
      <w:tr w:rsidR="00FC5723">
        <w:trPr>
          <w:trHeight w:val="1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3.3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Безопасность, гигиена, эргономика, ресурсосбережение.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щита информации, антивирусная защита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основы правовых аспектов использования компьютерных прогр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амм и работы в Интернете применять их на практике;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антивирусную защиту компьютера;</w:t>
            </w:r>
          </w:p>
          <w:p w:rsidR="00FC5723" w:rsidRDefault="00FC5723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723">
        <w:trPr>
          <w:trHeight w:val="14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</w:tr>
      <w:tr w:rsidR="00FC5723">
        <w:trPr>
          <w:trHeight w:val="1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настольных издательских систем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обработка числовых данных. Системы статистического учета (бухгалтерский учет, планирование и финансы, статистичес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кие      исследования).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4.3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базами данных.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 программных средах компьютерной графики и черчения, мультимедийных средах.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хранения и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остейшей обработке данных;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библиотеками программ;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компьютерные средства представления и анализа данных;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обработку статистической информации с помощью компьютера;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базами данных и справочными системами;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основными сведениями о базах данных и средствах доступа к ним, умений работать с ними;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условия и возможности применения программного средства для решения типовых задач.</w:t>
            </w:r>
          </w:p>
        </w:tc>
      </w:tr>
      <w:tr w:rsidR="00FC5723">
        <w:trPr>
          <w:trHeight w:val="135"/>
        </w:trPr>
        <w:tc>
          <w:tcPr>
            <w:tcW w:w="9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FC5723">
        <w:trPr>
          <w:trHeight w:val="19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о технических и программных средствах телекоммуникационных технологий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технических и программных средствах телекоммуникационных технологий применять на практике;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подключения к сети Интернет и использовать их в своей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боте;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ключевые слова, фразы для поиска информации;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почтовые сервисы для передачи информации;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создания и сопровождения сайта, уметь приводить примеры;</w:t>
            </w:r>
          </w:p>
        </w:tc>
      </w:tr>
      <w:tr w:rsidR="00FC5723">
        <w:trPr>
          <w:trHeight w:val="19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Возможности сетевого программного обеспечения для организации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коллективной деятельности в глобальных и локальных компьютерных сетях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Иметь представление о возможностях сетевого программного обеспечения, уметь приводить примеры;</w:t>
            </w:r>
          </w:p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индивидуальную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коллективную деятельность с использованием программных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инструментов поддержки управления проектом;</w:t>
            </w:r>
          </w:p>
        </w:tc>
      </w:tr>
      <w:tr w:rsidR="00FC5723">
        <w:trPr>
          <w:trHeight w:val="19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5.3 </w:t>
            </w:r>
          </w:p>
          <w:p w:rsidR="00FC5723" w:rsidRDefault="0097080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3" w:rsidRDefault="00970809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общие принципы разработки и функционирова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интернет-приложений</w:t>
            </w:r>
            <w:proofErr w:type="gramEnd"/>
          </w:p>
        </w:tc>
      </w:tr>
    </w:tbl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br w:type="page"/>
      </w:r>
    </w:p>
    <w:p w:rsidR="00FC5723" w:rsidRDefault="009708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 xml:space="preserve">11.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ПРОГРАММЫ УЧЕБНОЙ ДИСЦИПЛИНЫ </w:t>
      </w: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«Информатика»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>
        <w:rPr>
          <w:rFonts w:ascii="Times New Roman" w:eastAsia="Calibri" w:hAnsi="Times New Roman" w:cs="Times New Roman"/>
          <w:sz w:val="28"/>
          <w:szCs w:val="28"/>
        </w:rPr>
        <w:t>учебном кабинете</w:t>
      </w:r>
      <w:r w:rsidR="00BA65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50C">
        <w:rPr>
          <w:rFonts w:ascii="Times New Roman" w:eastAsia="Calibri" w:hAnsi="Times New Roman" w:cs="Times New Roman"/>
          <w:sz w:val="28"/>
          <w:szCs w:val="28"/>
        </w:rPr>
        <w:t>«Информатика»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 котором имеется возможность обеспечить свободный доступ в Интернет во время учебного занятия и в период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</w:t>
      </w:r>
      <w:r>
        <w:rPr>
          <w:rFonts w:ascii="Times New Roman" w:eastAsia="Calibri" w:hAnsi="Times New Roman" w:cs="Times New Roman"/>
          <w:sz w:val="28"/>
          <w:szCs w:val="28"/>
        </w:rPr>
        <w:t>форматики удовлетворяет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</w:t>
      </w:r>
      <w:r>
        <w:rPr>
          <w:rFonts w:ascii="Times New Roman" w:eastAsia="Calibri" w:hAnsi="Times New Roman" w:cs="Times New Roman"/>
          <w:sz w:val="28"/>
          <w:szCs w:val="28"/>
        </w:rPr>
        <w:t>овню подготовки обучающихся.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материально-технологического обеспечения программы учебной дисциплины «Информатика» входят: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компьютеры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(рабочие станции) рабочее место педагога с модемом, многофункциональный компле</w:t>
      </w:r>
      <w:r>
        <w:rPr>
          <w:rFonts w:ascii="Times New Roman" w:eastAsia="Calibri" w:hAnsi="Times New Roman" w:cs="Times New Roman"/>
          <w:sz w:val="28"/>
          <w:szCs w:val="28"/>
        </w:rPr>
        <w:t>кс преподавателя;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технические средства обучения (средства ИКТ): компьютеры (рабочие станции с CD ROM (DVD ROM);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программное обеспечение для компьютеров на рабочих местах с системным программным обеспечением;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рабочее место педагога с модемом,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одноранговая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локальная сеть кабинета, Интернет);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</w:t>
      </w:r>
      <w:r>
        <w:rPr>
          <w:rFonts w:ascii="Times New Roman" w:eastAsia="Calibri" w:hAnsi="Times New Roman" w:cs="Times New Roman"/>
          <w:sz w:val="28"/>
          <w:szCs w:val="28"/>
        </w:rPr>
        <w:t>аппарат, проектор и экран);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«Моделирование, формализация, алгоритмизация», «Основные этапы разработки программ», </w:t>
      </w:r>
      <w:r>
        <w:rPr>
          <w:rFonts w:ascii="Times New Roman" w:eastAsia="Calibri" w:hAnsi="Times New Roman" w:cs="Times New Roman"/>
          <w:sz w:val="28"/>
          <w:szCs w:val="28"/>
        </w:rPr>
        <w:t>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  <w:proofErr w:type="gramEnd"/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компьютеры на рабочих местах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системным программным обеспечением (для операционной системы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или операционной системы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), системами программирования и прикладным программным обеспечением по каждой теме программы учебной дисциплины «Информатика»;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печатные и экранно-звуковые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средства обучения;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расходные материалы: бумага, картриджи для принтера и копировального аппарата, диск для записи (CD-R или CD-RW);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учебно-практическое и учебно-лабораторное оборудование;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модели: «Устройство персонального компьютера», «Преобразова</w:t>
      </w:r>
      <w:r>
        <w:rPr>
          <w:rFonts w:ascii="Times New Roman" w:eastAsia="Calibri" w:hAnsi="Times New Roman" w:cs="Times New Roman"/>
          <w:sz w:val="28"/>
          <w:szCs w:val="28"/>
        </w:rPr>
        <w:t>ние информации в компьютере», «Информационные сети и передача информации», «Модели основных устройств ИКТ»;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вспомогательное оборудование;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</w:t>
      </w:r>
      <w:r>
        <w:rPr>
          <w:rFonts w:ascii="Times New Roman" w:eastAsia="Calibri" w:hAnsi="Times New Roman" w:cs="Times New Roman"/>
          <w:sz w:val="28"/>
          <w:szCs w:val="28"/>
        </w:rPr>
        <w:t>хнике безопасности;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библиотечный фонд. 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</w:t>
      </w:r>
      <w:r>
        <w:rPr>
          <w:rFonts w:ascii="Times New Roman" w:eastAsia="Calibri" w:hAnsi="Times New Roman" w:cs="Times New Roman"/>
          <w:sz w:val="28"/>
          <w:szCs w:val="28"/>
        </w:rPr>
        <w:t>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Библиотечный фонд дополнен электронными образовательными ресурсами: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электронным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энцик</w:t>
      </w:r>
      <w:r>
        <w:rPr>
          <w:rFonts w:ascii="Times New Roman" w:eastAsia="Calibri" w:hAnsi="Times New Roman" w:cs="Times New Roman"/>
          <w:sz w:val="28"/>
          <w:szCs w:val="28"/>
        </w:rPr>
        <w:t>лопедиями, словарями, справочниками по информатике, электронными книгами научной и научно-популярной тематики и др.</w:t>
      </w:r>
    </w:p>
    <w:p w:rsidR="00FC5723" w:rsidRDefault="009708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«Информатика», обучающиеся имеют возможность доступа к электронным учебным материалам по ин</w:t>
      </w:r>
      <w:r>
        <w:rPr>
          <w:rFonts w:ascii="Times New Roman" w:eastAsia="Calibri" w:hAnsi="Times New Roman" w:cs="Times New Roman"/>
          <w:sz w:val="28"/>
          <w:szCs w:val="28"/>
        </w:rPr>
        <w:t>форматике, имеющимся в свободном доступе в сети Интернет.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FC57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C5723" w:rsidRDefault="00970809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br w:type="page"/>
      </w:r>
    </w:p>
    <w:p w:rsidR="00FC5723" w:rsidRDefault="0097080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12. ЛиТераТУра</w:t>
      </w:r>
    </w:p>
    <w:p w:rsidR="00FC5723" w:rsidRDefault="00FC572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C5723" w:rsidRDefault="00FC572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Малясова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 В., Демьяненко С. В., Цветкова М.С. Информатика: Пособие для подготовки к ЕГЭ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/П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од ред. М.С. Цветковой.  – М.: 2019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Цветкова М.С.,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ХлобыстоваИ.Ю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.. Информатика:</w:t>
      </w:r>
      <w:r>
        <w:rPr>
          <w:rFonts w:ascii="Times New Roman" w:eastAsia="Calibri" w:hAnsi="Times New Roman" w:cs="Times New Roman"/>
          <w:sz w:val="28"/>
          <w:szCs w:val="28"/>
        </w:rPr>
        <w:br/>
        <w:t>Учебник. – М.: 2018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Цветкова</w:t>
      </w:r>
      <w:r>
        <w:rPr>
          <w:rFonts w:ascii="Times New Roman" w:eastAsia="Calibri" w:hAnsi="Times New Roman" w:cs="Times New Roman"/>
          <w:sz w:val="28"/>
          <w:szCs w:val="28"/>
        </w:rPr>
        <w:tab/>
        <w:t>М.С.,</w:t>
      </w:r>
      <w:r>
        <w:rPr>
          <w:rFonts w:ascii="Times New Roman" w:eastAsia="Calibri" w:hAnsi="Times New Roman" w:cs="Times New Roman"/>
          <w:sz w:val="28"/>
          <w:szCs w:val="28"/>
        </w:rPr>
        <w:tab/>
        <w:t>Гаврилова</w:t>
      </w:r>
      <w:r>
        <w:rPr>
          <w:rFonts w:ascii="Times New Roman" w:eastAsia="Calibri" w:hAnsi="Times New Roman" w:cs="Times New Roman"/>
          <w:sz w:val="28"/>
          <w:szCs w:val="28"/>
        </w:rPr>
        <w:tab/>
        <w:t>С.А.,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Хлобыстова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И.Ю.       Информатика: Практикум для профессий и специальностей технологического и социально- экономического профилей / под ред. М.С. Цветковой</w:t>
      </w:r>
      <w:r>
        <w:rPr>
          <w:rFonts w:ascii="Times New Roman" w:eastAsia="Calibri" w:hAnsi="Times New Roman" w:cs="Times New Roman"/>
          <w:sz w:val="28"/>
          <w:szCs w:val="28"/>
        </w:rPr>
        <w:t>. – М.: 2019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Цветкова М.С.,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Хлобыстова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И.Ю. Информатика: Практикум для профессий и специальностей естественно-научного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гуманитарного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профилей. – М.: 2019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Цветкова М.С.,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Хлобыстова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И.Ю. и др. Информатика: электронный учебно-методический комплекс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М., 2019</w:t>
      </w:r>
    </w:p>
    <w:p w:rsidR="00FC5723" w:rsidRDefault="00FC572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tabs>
          <w:tab w:val="left" w:pos="87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iCs/>
          <w:sz w:val="28"/>
          <w:szCs w:val="28"/>
        </w:rPr>
        <w:t>- Конституция Российской Федерации: принята 12 декабря 1993 г. Официальный текст. - М.: Омега-Л, 2021. - 39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C5723" w:rsidRDefault="00970809">
      <w:pPr>
        <w:tabs>
          <w:tab w:val="left" w:pos="87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ФЗ «Об образовании в Российской Федерации» от 29.12 2012 № 273-ФЗ (с изменениями от 31.07.2020 №304; от 05.0</w:t>
      </w:r>
      <w:r>
        <w:rPr>
          <w:rFonts w:ascii="Times New Roman" w:eastAsia="Calibri" w:hAnsi="Times New Roman" w:cs="Times New Roman"/>
          <w:sz w:val="28"/>
          <w:szCs w:val="28"/>
        </w:rPr>
        <w:t>4.2021 №85; 02.07.2021"322-ФЗ").</w:t>
      </w:r>
      <w:bookmarkStart w:id="1" w:name="_GoBack"/>
      <w:bookmarkEnd w:id="1"/>
    </w:p>
    <w:p w:rsidR="00FC5723" w:rsidRDefault="00970809">
      <w:pPr>
        <w:tabs>
          <w:tab w:val="left" w:pos="85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Приказ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</w:t>
      </w:r>
      <w:r>
        <w:rPr>
          <w:rFonts w:ascii="Times New Roman" w:eastAsia="Calibri" w:hAnsi="Times New Roman" w:cs="Times New Roman"/>
          <w:sz w:val="28"/>
          <w:szCs w:val="28"/>
        </w:rPr>
        <w:t>льного стандарта среднего (полного) общего образования».</w:t>
      </w:r>
    </w:p>
    <w:p w:rsidR="00FC5723" w:rsidRDefault="00970809">
      <w:pPr>
        <w:tabs>
          <w:tab w:val="left" w:pos="85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 xml:space="preserve"> 1578 "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413".</w:t>
      </w:r>
    </w:p>
    <w:p w:rsidR="00FC5723" w:rsidRDefault="00970809">
      <w:pPr>
        <w:tabs>
          <w:tab w:val="left" w:pos="85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Примерная основная образовательная программа ср</w:t>
      </w:r>
      <w:r>
        <w:rPr>
          <w:rFonts w:ascii="Times New Roman" w:eastAsia="Calibri" w:hAnsi="Times New Roman" w:cs="Times New Roman"/>
          <w:sz w:val="28"/>
          <w:szCs w:val="28"/>
        </w:rPr>
        <w:t>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FC5723" w:rsidRDefault="00970809">
      <w:pPr>
        <w:tabs>
          <w:tab w:val="left" w:pos="85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ственных образовательных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стандартов и получаемой профессии или специальности среднего профессионального образования».</w:t>
      </w:r>
      <w:proofErr w:type="gramEnd"/>
    </w:p>
    <w:p w:rsidR="00FC5723" w:rsidRDefault="00970809">
      <w:pPr>
        <w:tabs>
          <w:tab w:val="left" w:pos="85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Астафьева Н.Е., Гаврилова С.А., Цветкова М.С. Информатика и ИКТ: практикум для профессий и специальностей технологического и социально-</w:t>
      </w:r>
      <w:r>
        <w:rPr>
          <w:rFonts w:ascii="Times New Roman" w:eastAsia="Calibri" w:hAnsi="Times New Roman" w:cs="Times New Roman"/>
          <w:sz w:val="28"/>
          <w:szCs w:val="28"/>
        </w:rPr>
        <w:t>экономического профилей / под ред. М.С. Цветковой. - М., 2018.</w:t>
      </w:r>
    </w:p>
    <w:p w:rsidR="00FC5723" w:rsidRDefault="00970809">
      <w:pPr>
        <w:tabs>
          <w:tab w:val="left" w:pos="851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Великович Л.С., Цветкова М.С. Программирование для начинающих: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здание. - М., 2018.</w:t>
      </w:r>
    </w:p>
    <w:p w:rsidR="00FC5723" w:rsidRDefault="00970809">
      <w:pPr>
        <w:spacing w:after="0" w:line="240" w:lineRule="auto"/>
        <w:ind w:firstLine="8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Грацианова Т. Ю. Программирование в примерах и задачах учебное пособие — М.: 2018.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Мельников В.П., Клейменов С.А., Петраков А.В. Информационная безопасность: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особие / под ред.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С.А.Клейменова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М., 2019.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Назаров С.В., Широков А.И. Современные операционные системы: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особие. - М.,2018.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 Новожилов Е.О., Новожилов О.П</w:t>
      </w:r>
      <w:r>
        <w:rPr>
          <w:rFonts w:ascii="Times New Roman" w:eastAsia="Calibri" w:hAnsi="Times New Roman" w:cs="Times New Roman"/>
          <w:sz w:val="28"/>
          <w:szCs w:val="28"/>
        </w:rPr>
        <w:t>. Компьютерные сети: учебник. - М., 2017.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Парфилова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Н.И.,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Пылькин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А.Н., Трусов Б.Г. Программирование: Основы алгоритмизации и программирования: учебник / под ред.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Б.Г.Трусова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М., 2018.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 Сулейманов Р.Р. Компьютерное моделирование математических за</w:t>
      </w:r>
      <w:r>
        <w:rPr>
          <w:rFonts w:ascii="Times New Roman" w:eastAsia="Calibri" w:hAnsi="Times New Roman" w:cs="Times New Roman"/>
          <w:sz w:val="28"/>
          <w:szCs w:val="28"/>
        </w:rPr>
        <w:t>дач. Элективный курс: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особие. - М.: 2019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Цветкова М.С., Великович Л.С. Информатика и ИКТ: учебник. - М., 2019.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Цветкова М.С.,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Хлобыстова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И.Ю. Информатика и ИКТ: Практикум для профессий и специальностей естественно-научного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гуманитарного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</w:t>
      </w:r>
      <w:r>
        <w:rPr>
          <w:rFonts w:ascii="Times New Roman" w:eastAsia="Calibri" w:hAnsi="Times New Roman" w:cs="Times New Roman"/>
          <w:sz w:val="28"/>
          <w:szCs w:val="28"/>
        </w:rPr>
        <w:t>офилей. - М., 2018.</w:t>
      </w:r>
    </w:p>
    <w:p w:rsidR="00FC5723" w:rsidRDefault="00970809">
      <w:pPr>
        <w:tabs>
          <w:tab w:val="left" w:pos="993"/>
        </w:tabs>
        <w:spacing w:after="0" w:line="240" w:lineRule="auto"/>
        <w:ind w:firstLine="87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17. Шевцова А.М.,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Пантюхин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П.Я. Введение в автоматизированное проектирование: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особие с приложением на компакт диске учебной версии системы АДЕМ. - М., 2019.</w:t>
      </w:r>
    </w:p>
    <w:p w:rsidR="00FC5723" w:rsidRDefault="00FC57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FC5723" w:rsidRDefault="00FC572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9" w:tooltip="http://www.fcior.edu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www.fcior.edu.ru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 - ФЦИОР).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10" w:tooltip="http://www.school-collection.edu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www.school-collection.edu.ru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</w:t>
      </w:r>
      <w:r>
        <w:rPr>
          <w:rFonts w:ascii="Times New Roman" w:eastAsia="Calibri" w:hAnsi="Times New Roman" w:cs="Times New Roman"/>
          <w:sz w:val="28"/>
          <w:szCs w:val="28"/>
        </w:rPr>
        <w:t>образовательных ресурсов).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11" w:tooltip="http://www.intuit.ru/studies/courses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www.intuit.ru/studies/courses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(Открытые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интернет-курсы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Интуит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по курсу «Информатика»).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2" w:tooltip="http://www.lms.iite.unesco.org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www.lms.iite.unesco.org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3" w:tooltip="http://ru.iite.unesco.org/publications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http://ru.iite.unesco.org/publications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14" w:tooltip="http://www.megabook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www.megabook.ru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Мегаэнциклопедия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Кирилла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разделы «Наука / Математ</w:t>
      </w:r>
      <w:r>
        <w:rPr>
          <w:rFonts w:ascii="Times New Roman" w:eastAsia="Calibri" w:hAnsi="Times New Roman" w:cs="Times New Roman"/>
          <w:sz w:val="28"/>
          <w:szCs w:val="28"/>
        </w:rPr>
        <w:t>ика.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Кибернетика» и «Техника / Компьютеры и Интернет»).</w:t>
      </w:r>
      <w:proofErr w:type="gramEnd"/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5" w:tooltip="http://www.ict.edu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www.ict.edu.ru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6" w:tooltip="http://www.digital-edu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www.digital-edu.ru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:rsidR="00FC5723" w:rsidRDefault="0097080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 </w:t>
      </w:r>
      <w:hyperlink r:id="rId17" w:tooltip="http://www.window.edu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www.window.edu.ru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(Единое окно доступа к образовательным ресурсам </w:t>
      </w:r>
      <w:r>
        <w:rPr>
          <w:rFonts w:ascii="Times New Roman" w:eastAsia="Calibri" w:hAnsi="Times New Roman" w:cs="Times New Roman"/>
          <w:sz w:val="28"/>
          <w:szCs w:val="28"/>
        </w:rPr>
        <w:t>Российской Федерации).</w:t>
      </w:r>
    </w:p>
    <w:p w:rsidR="00FC5723" w:rsidRDefault="0097080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8" w:tooltip="http://www.freeschool.altlinux.ru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www.freeschool.altlinux.ru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(портал Свободного программного обеспечения).</w:t>
      </w:r>
    </w:p>
    <w:p w:rsidR="00FC5723" w:rsidRDefault="0097080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hyperlink r:id="rId19" w:tooltip="http://www.heap.altlinux.org/issues/textbooks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www.heap.altlinux.org/issues/textbooks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(учебники и пособия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C5723" w:rsidRDefault="0097080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0" w:tooltip="http://www.books.altlinux.ru/altlibrary/openoffice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www.books.altlinux.ru/altlibrary/openoffice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(электронная книга «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penOffice.org: 12.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Теория и практика»).</w:t>
      </w:r>
      <w:proofErr w:type="gramEnd"/>
    </w:p>
    <w:p w:rsidR="00FC5723" w:rsidRDefault="00FC5723"/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970809">
      <w:pPr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FC5723" w:rsidRDefault="009708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FC5723" w:rsidRDefault="00FC5723">
      <w:pPr>
        <w:spacing w:after="0" w:line="240" w:lineRule="auto"/>
        <w:jc w:val="center"/>
        <w:rPr>
          <w:b/>
          <w:bCs/>
          <w:sz w:val="20"/>
          <w:szCs w:val="28"/>
        </w:rPr>
      </w:pPr>
    </w:p>
    <w:p w:rsidR="00FC5723" w:rsidRDefault="00FC5723">
      <w:pPr>
        <w:jc w:val="center"/>
        <w:rPr>
          <w:bCs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FC5723">
        <w:trPr>
          <w:trHeight w:val="730"/>
        </w:trPr>
        <w:tc>
          <w:tcPr>
            <w:tcW w:w="675" w:type="dxa"/>
            <w:vAlign w:val="center"/>
          </w:tcPr>
          <w:p w:rsidR="00FC5723" w:rsidRDefault="00FC57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внесения</w:t>
            </w:r>
          </w:p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5723">
        <w:tc>
          <w:tcPr>
            <w:tcW w:w="675" w:type="dxa"/>
            <w:vAlign w:val="center"/>
          </w:tcPr>
          <w:p w:rsidR="00FC5723" w:rsidRDefault="0097080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FC5723" w:rsidRDefault="00FC57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C5723" w:rsidRDefault="00FC5723">
      <w:pPr>
        <w:jc w:val="center"/>
        <w:rPr>
          <w:bCs/>
          <w:sz w:val="28"/>
          <w:szCs w:val="28"/>
        </w:rPr>
      </w:pPr>
    </w:p>
    <w:p w:rsidR="00FC5723" w:rsidRDefault="00FC5723">
      <w:pPr>
        <w:jc w:val="both"/>
        <w:rPr>
          <w:bCs/>
          <w:sz w:val="28"/>
          <w:szCs w:val="28"/>
        </w:rPr>
      </w:pPr>
    </w:p>
    <w:p w:rsidR="00FC5723" w:rsidRDefault="00FC5723">
      <w:pPr>
        <w:pStyle w:val="110"/>
        <w:tabs>
          <w:tab w:val="left" w:pos="1460"/>
        </w:tabs>
        <w:ind w:left="0" w:right="1817"/>
      </w:pPr>
    </w:p>
    <w:p w:rsidR="00FC5723" w:rsidRDefault="00FC5723">
      <w:pPr>
        <w:spacing w:after="0" w:line="240" w:lineRule="auto"/>
        <w:ind w:firstLine="709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jc w:val="center"/>
      </w:pPr>
    </w:p>
    <w:p w:rsidR="00FC5723" w:rsidRDefault="00FC5723">
      <w:pPr>
        <w:spacing w:after="0" w:line="240" w:lineRule="auto"/>
        <w:ind w:firstLine="709"/>
        <w:jc w:val="center"/>
      </w:pPr>
    </w:p>
    <w:sectPr w:rsidR="00FC5723"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09" w:rsidRDefault="00970809">
      <w:pPr>
        <w:spacing w:after="0" w:line="240" w:lineRule="auto"/>
      </w:pPr>
      <w:r>
        <w:separator/>
      </w:r>
    </w:p>
  </w:endnote>
  <w:endnote w:type="continuationSeparator" w:id="0">
    <w:p w:rsidR="00970809" w:rsidRDefault="00970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09" w:rsidRDefault="00970809">
      <w:pPr>
        <w:spacing w:after="0" w:line="240" w:lineRule="auto"/>
      </w:pPr>
      <w:r>
        <w:separator/>
      </w:r>
    </w:p>
  </w:footnote>
  <w:footnote w:type="continuationSeparator" w:id="0">
    <w:p w:rsidR="00970809" w:rsidRDefault="00970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1A63"/>
    <w:multiLevelType w:val="hybridMultilevel"/>
    <w:tmpl w:val="D8FCC97E"/>
    <w:lvl w:ilvl="0" w:tplc="994EF5F8">
      <w:start w:val="1"/>
      <w:numFmt w:val="decimal"/>
      <w:lvlText w:val="%1."/>
      <w:lvlJc w:val="left"/>
      <w:pPr>
        <w:ind w:left="1429" w:hanging="360"/>
      </w:pPr>
    </w:lvl>
    <w:lvl w:ilvl="1" w:tplc="F52C3A5E">
      <w:start w:val="1"/>
      <w:numFmt w:val="lowerLetter"/>
      <w:lvlText w:val="%2."/>
      <w:lvlJc w:val="left"/>
      <w:pPr>
        <w:ind w:left="2149" w:hanging="360"/>
      </w:pPr>
    </w:lvl>
    <w:lvl w:ilvl="2" w:tplc="A12EE3BE">
      <w:start w:val="1"/>
      <w:numFmt w:val="lowerRoman"/>
      <w:lvlText w:val="%3."/>
      <w:lvlJc w:val="right"/>
      <w:pPr>
        <w:ind w:left="2869" w:hanging="180"/>
      </w:pPr>
    </w:lvl>
    <w:lvl w:ilvl="3" w:tplc="76E49CB6">
      <w:start w:val="1"/>
      <w:numFmt w:val="decimal"/>
      <w:lvlText w:val="%4."/>
      <w:lvlJc w:val="left"/>
      <w:pPr>
        <w:ind w:left="3589" w:hanging="360"/>
      </w:pPr>
    </w:lvl>
    <w:lvl w:ilvl="4" w:tplc="5B26266C">
      <w:start w:val="1"/>
      <w:numFmt w:val="lowerLetter"/>
      <w:lvlText w:val="%5."/>
      <w:lvlJc w:val="left"/>
      <w:pPr>
        <w:ind w:left="4309" w:hanging="360"/>
      </w:pPr>
    </w:lvl>
    <w:lvl w:ilvl="5" w:tplc="527021C0">
      <w:start w:val="1"/>
      <w:numFmt w:val="lowerRoman"/>
      <w:lvlText w:val="%6."/>
      <w:lvlJc w:val="right"/>
      <w:pPr>
        <w:ind w:left="5029" w:hanging="180"/>
      </w:pPr>
    </w:lvl>
    <w:lvl w:ilvl="6" w:tplc="362A5EA4">
      <w:start w:val="1"/>
      <w:numFmt w:val="decimal"/>
      <w:lvlText w:val="%7."/>
      <w:lvlJc w:val="left"/>
      <w:pPr>
        <w:ind w:left="5749" w:hanging="360"/>
      </w:pPr>
    </w:lvl>
    <w:lvl w:ilvl="7" w:tplc="259C5B34">
      <w:start w:val="1"/>
      <w:numFmt w:val="lowerLetter"/>
      <w:lvlText w:val="%8."/>
      <w:lvlJc w:val="left"/>
      <w:pPr>
        <w:ind w:left="6469" w:hanging="360"/>
      </w:pPr>
    </w:lvl>
    <w:lvl w:ilvl="8" w:tplc="61B848B6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C4235A0"/>
    <w:multiLevelType w:val="hybridMultilevel"/>
    <w:tmpl w:val="D8FCC858"/>
    <w:lvl w:ilvl="0" w:tplc="5EB83FD0">
      <w:start w:val="1"/>
      <w:numFmt w:val="decimal"/>
      <w:lvlText w:val="%1."/>
      <w:lvlJc w:val="left"/>
      <w:pPr>
        <w:ind w:left="1429" w:hanging="360"/>
      </w:pPr>
    </w:lvl>
    <w:lvl w:ilvl="1" w:tplc="85689040">
      <w:start w:val="1"/>
      <w:numFmt w:val="lowerLetter"/>
      <w:lvlText w:val="%2."/>
      <w:lvlJc w:val="left"/>
      <w:pPr>
        <w:ind w:left="2149" w:hanging="360"/>
      </w:pPr>
    </w:lvl>
    <w:lvl w:ilvl="2" w:tplc="65CCCC76">
      <w:start w:val="1"/>
      <w:numFmt w:val="lowerRoman"/>
      <w:lvlText w:val="%3."/>
      <w:lvlJc w:val="right"/>
      <w:pPr>
        <w:ind w:left="2869" w:hanging="180"/>
      </w:pPr>
    </w:lvl>
    <w:lvl w:ilvl="3" w:tplc="7A98B2B8">
      <w:start w:val="1"/>
      <w:numFmt w:val="decimal"/>
      <w:lvlText w:val="%4."/>
      <w:lvlJc w:val="left"/>
      <w:pPr>
        <w:ind w:left="3589" w:hanging="360"/>
      </w:pPr>
    </w:lvl>
    <w:lvl w:ilvl="4" w:tplc="B2C0DCA0">
      <w:start w:val="1"/>
      <w:numFmt w:val="lowerLetter"/>
      <w:lvlText w:val="%5."/>
      <w:lvlJc w:val="left"/>
      <w:pPr>
        <w:ind w:left="4309" w:hanging="360"/>
      </w:pPr>
    </w:lvl>
    <w:lvl w:ilvl="5" w:tplc="9CDE6B16">
      <w:start w:val="1"/>
      <w:numFmt w:val="lowerRoman"/>
      <w:lvlText w:val="%6."/>
      <w:lvlJc w:val="right"/>
      <w:pPr>
        <w:ind w:left="5029" w:hanging="180"/>
      </w:pPr>
    </w:lvl>
    <w:lvl w:ilvl="6" w:tplc="B47A3EF2">
      <w:start w:val="1"/>
      <w:numFmt w:val="decimal"/>
      <w:lvlText w:val="%7."/>
      <w:lvlJc w:val="left"/>
      <w:pPr>
        <w:ind w:left="5749" w:hanging="360"/>
      </w:pPr>
    </w:lvl>
    <w:lvl w:ilvl="7" w:tplc="1B84F5D6">
      <w:start w:val="1"/>
      <w:numFmt w:val="lowerLetter"/>
      <w:lvlText w:val="%8."/>
      <w:lvlJc w:val="left"/>
      <w:pPr>
        <w:ind w:left="6469" w:hanging="360"/>
      </w:pPr>
    </w:lvl>
    <w:lvl w:ilvl="8" w:tplc="ADDE9862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23"/>
    <w:rsid w:val="00970809"/>
    <w:rsid w:val="00BA650C"/>
    <w:rsid w:val="00FC5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after="160" w:line="259" w:lineRule="auto"/>
      <w:outlineLvl w:val="1"/>
    </w:pPr>
    <w:rPr>
      <w:rFonts w:eastAsiaTheme="majorEastAsia" w:cstheme="majorBidi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f4">
    <w:name w:val="Body Text"/>
    <w:basedOn w:val="a"/>
    <w:link w:val="af5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f5">
    <w:name w:val="Основной текст Знак"/>
    <w:basedOn w:val="a0"/>
    <w:link w:val="af4"/>
    <w:uiPriority w:val="1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f6">
    <w:name w:val="header"/>
    <w:basedOn w:val="a"/>
    <w:link w:val="af7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lang w:bidi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rFonts w:eastAsiaTheme="minorHAnsi"/>
      <w:sz w:val="20"/>
      <w:szCs w:val="20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  <w:style w:type="paragraph" w:customStyle="1" w:styleId="110">
    <w:name w:val="Заголовок 11"/>
    <w:basedOn w:val="a"/>
    <w:uiPriority w:val="1"/>
    <w:qFormat/>
    <w:pPr>
      <w:widowControl w:val="0"/>
      <w:spacing w:after="0" w:line="240" w:lineRule="auto"/>
      <w:ind w:left="9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iite.unesco.org/publications" TargetMode="External"/><Relationship Id="rId18" Type="http://schemas.openxmlformats.org/officeDocument/2006/relationships/hyperlink" Target="http://www.freeschool.altlinux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lms.iite.unesco.org" TargetMode="External"/><Relationship Id="rId17" Type="http://schemas.openxmlformats.org/officeDocument/2006/relationships/hyperlink" Target="http://www.windo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igital-edu.ru" TargetMode="External"/><Relationship Id="rId20" Type="http://schemas.openxmlformats.org/officeDocument/2006/relationships/hyperlink" Target="http://www.books.altlinux.ru/altlibrary/openoffic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uit.ru/studies/cours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t.edu.ru" TargetMode="External"/><Relationship Id="rId10" Type="http://schemas.openxmlformats.org/officeDocument/2006/relationships/hyperlink" Target="http://www.school-collection.edu.ru" TargetMode="External"/><Relationship Id="rId19" Type="http://schemas.openxmlformats.org/officeDocument/2006/relationships/hyperlink" Target="http://www.heap.altlinux.org/issues/textbook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cior.edu.ru" TargetMode="External"/><Relationship Id="rId14" Type="http://schemas.openxmlformats.org/officeDocument/2006/relationships/hyperlink" Target="http://www.megabook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8111</Words>
  <Characters>46233</Characters>
  <Application>Microsoft Office Word</Application>
  <DocSecurity>0</DocSecurity>
  <Lines>385</Lines>
  <Paragraphs>108</Paragraphs>
  <ScaleCrop>false</ScaleCrop>
  <Company/>
  <LinksUpToDate>false</LinksUpToDate>
  <CharactersWithSpaces>54236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Егор Коршунов</cp:lastModifiedBy>
  <cp:revision>15</cp:revision>
  <dcterms:created xsi:type="dcterms:W3CDTF">2020-10-03T01:04:00Z</dcterms:created>
  <dcterms:modified xsi:type="dcterms:W3CDTF">2021-11-19T10:28:00Z</dcterms:modified>
</cp:coreProperties>
</file>